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0fa0df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fa0df"/>
          <w:vertAlign w:val="baseline"/>
          <w:rtl w:val="0"/>
        </w:rPr>
        <w:t xml:space="preserve">Curriculum Vitae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8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48"/>
        <w:gridCol w:w="6480"/>
        <w:tblGridChange w:id="0">
          <w:tblGrid>
            <w:gridCol w:w="2548"/>
            <w:gridCol w:w="64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Surname: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Le Tuan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First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861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Loc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Date of Birth: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12th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March 1970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Academic Qualification: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Bachelor of economics 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Venia Legendi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(qualification to teach):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PhD of economics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Further Qualifications: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At the Higher Education Institution (to be accredited) since: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2003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Level of Employment (part-time or full-time):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Full - time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Teaching Focus: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International finance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Interdisciplinary Aspects: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International finance, international economics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Activities in the Areas: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Further 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International finance, international economics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Research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International finance, international economics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Consultancy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International finance, international economics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How are personal research activities reflected in teaching activities?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Work experience: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2004- now: Lecturer in UEL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Activities as an Expert: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Publications: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222222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vertAlign w:val="baseline"/>
                <w:rtl w:val="0"/>
              </w:rPr>
              <w:t xml:space="preserve">Le, D. N., Le Tuan, L., &amp; Tuan, M. N. D. (2019). Smart-building management system: An Internet-of-Things (IoT) application business model in Vietnam. 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vertAlign w:val="baseline"/>
                <w:rtl w:val="0"/>
              </w:rPr>
              <w:t xml:space="preserve">Technological Forecasting and Social Change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vertAlign w:val="baseline"/>
                <w:rtl w:val="0"/>
              </w:rPr>
              <w:t xml:space="preserve">, 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vertAlign w:val="baseline"/>
                <w:rtl w:val="0"/>
              </w:rPr>
              <w:t xml:space="preserve">141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vertAlign w:val="baseline"/>
                <w:rtl w:val="0"/>
              </w:rPr>
              <w:t xml:space="preserve">, 22-35.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vertAlign w:val="baseline"/>
                <w:rtl w:val="0"/>
              </w:rPr>
              <w:t xml:space="preserve">Tuan, M. N. D., Thanh, N. N., &amp; Le Tuan, L. (2019). Applying a mindfulness-based reliability strategy to the Internet of Things in healthcare–A business model in the Vietnamese market. 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vertAlign w:val="baseline"/>
                <w:rtl w:val="0"/>
              </w:rPr>
              <w:t xml:space="preserve">Technological Forecasting and Social Change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vertAlign w:val="baseline"/>
                <w:rtl w:val="0"/>
              </w:rPr>
              <w:t xml:space="preserve">, 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vertAlign w:val="baseline"/>
                <w:rtl w:val="0"/>
              </w:rPr>
              <w:t xml:space="preserve">140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vertAlign w:val="baseline"/>
                <w:rtl w:val="0"/>
              </w:rPr>
              <w:t xml:space="preserve">, 54-68.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Memberships: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International experience through: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Management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Academic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Personal Background/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Other: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OC2">
    <w:name w:val="TOC 2"/>
    <w:basedOn w:val="Normal"/>
    <w:next w:val="Normal"/>
    <w:autoRedefine w:val="0"/>
    <w:hidden w:val="0"/>
    <w:qFormat w:val="0"/>
    <w:pPr>
      <w:suppressAutoHyphens w:val="1"/>
      <w:spacing w:line="1" w:lineRule="atLeast"/>
      <w:ind w:left="240" w:leftChars="-1" w:rightChars="0" w:firstLineChars="-1"/>
      <w:textDirection w:val="btLr"/>
      <w:textAlignment w:val="top"/>
      <w:outlineLvl w:val="0"/>
    </w:pPr>
    <w:rPr>
      <w:rFonts w:ascii="Frutiger Linotype" w:hAnsi="Frutiger Linotype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ntstyle01">
    <w:name w:val="fontstyle01"/>
    <w:next w:val="fontstyle01"/>
    <w:autoRedefine w:val="0"/>
    <w:hidden w:val="0"/>
    <w:qFormat w:val="0"/>
    <w:rPr>
      <w:rFonts w:ascii="Calibri" w:cs="Calibri" w:hAnsi="Calibri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DefaultParagraphFont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JQvSZ8lLBf8Ej96+ujHIO4ruhA==">CgMxLjA4AHIhMUM1UHdZS1hhZTNrck9qWk9QcDVKaWswb0k4VEpnanlU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2024-04-01T17:27:00Z</dcterms:created>
  <dc:creator>Thorsten Schomann</dc:creator>
</cp:coreProperties>
</file>